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png" ContentType="image/png"/>
  <Override PartName="/word/media/image2.png" ContentType="image/pn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officedocument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bidi w:val="0"/>
        <w:spacing w:before="0" w:after="113"/>
        <w:jc w:val="both"/>
        <w:rPr>
          <w:u w:val="single"/>
        </w:rPr>
      </w:pPr>
      <w:r>
        <w:rPr>
          <w:b/>
          <w:i w:val="false"/>
          <w:strike w:val="false"/>
          <w:dstrike w:val="false"/>
          <w:outline w:val="false"/>
          <w:shadow w:val="false"/>
          <w:sz w:val="30"/>
          <w:u w:val="single"/>
          <w:em w:val="none"/>
        </w:rPr>
        <w:t xml:space="preserve">Dejvické divadlo, ulice Zelená, </w:t>
      </w:r>
      <w:r>
        <w:rPr>
          <w:b/>
          <w:i w:val="false"/>
          <w:strike w:val="false"/>
          <w:dstrike w:val="false"/>
          <w:outline w:val="false"/>
          <w:shadow w:val="false"/>
          <w:sz w:val="28"/>
          <w:szCs w:val="28"/>
          <w:u w:val="single"/>
          <w:em w:val="none"/>
        </w:rPr>
        <w:t>p.č. 618, k.ú. Dejvice</w:t>
      </w:r>
    </w:p>
    <w:p>
      <w:pPr>
        <w:pStyle w:val="Normal"/>
        <w:bidi w:val="0"/>
        <w:spacing w:before="0" w:after="113"/>
        <w:jc w:val="both"/>
        <w:rPr/>
      </w:pPr>
      <w:r>
        <w:rPr>
          <w:b/>
          <w:i w:val="false"/>
          <w:strike w:val="false"/>
          <w:dstrike w:val="false"/>
          <w:outline w:val="false"/>
          <w:shadow w:val="false"/>
          <w:sz w:val="26"/>
          <w:u w:val="none"/>
          <w:em w:val="none"/>
        </w:rPr>
        <w:t>dendrologický průzkum  a ocenění zeleně</w:t>
      </w:r>
    </w:p>
    <w:p>
      <w:pPr>
        <w:pStyle w:val="Normal"/>
        <w:bidi w:val="0"/>
        <w:spacing w:before="0" w:after="57"/>
        <w:jc w:val="start"/>
        <w:rPr>
          <w:u w:val="none"/>
        </w:rPr>
      </w:pPr>
      <w:r>
        <w:rPr>
          <w:b/>
          <w:i w:val="false"/>
          <w:strike w:val="false"/>
          <w:dstrike w:val="false"/>
          <w:outline w:val="false"/>
          <w:shadow w:val="false"/>
          <w:sz w:val="26"/>
          <w:szCs w:val="26"/>
          <w:u w:val="none"/>
          <w:em w:val="none"/>
        </w:rPr>
        <w:t>průvodní zpráva</w:t>
      </w:r>
    </w:p>
    <w:p>
      <w:pPr>
        <w:pStyle w:val="Normal"/>
        <w:bidi w:val="0"/>
        <w:spacing w:before="0" w:after="57"/>
        <w:jc w:val="start"/>
        <w:rPr/>
      </w:pPr>
      <w:r>
        <w:rPr>
          <w:b/>
          <w:i w:val="false"/>
          <w:strike w:val="false"/>
          <w:dstrike w:val="false"/>
          <w:outline w:val="false"/>
          <w:shadow w:val="false"/>
          <w:sz w:val="30"/>
          <w:u w:val="none"/>
          <w:em w:val="none"/>
        </w:rPr>
        <w:t>_________________________________________________________</w:t>
      </w:r>
    </w:p>
    <w:p>
      <w:pPr>
        <w:pStyle w:val="Normal"/>
        <w:bidi w:val="0"/>
        <w:spacing w:before="0" w:after="113"/>
        <w:jc w:val="both"/>
        <w:rPr>
          <w:rFonts w:ascii="Arial" w:hAnsi="Arial"/>
          <w:b/>
          <w:b/>
          <w:i w:val="false"/>
          <w:i w:val="false"/>
          <w:strike w:val="false"/>
          <w:dstrike w:val="false"/>
          <w:outline w:val="false"/>
          <w:shadow w:val="false"/>
          <w:sz w:val="30"/>
          <w:u w:val="none"/>
          <w:em w:val="none"/>
        </w:rPr>
      </w:pPr>
      <w:r>
        <w:rPr>
          <w:b/>
          <w:i w:val="false"/>
          <w:strike w:val="false"/>
          <w:dstrike w:val="false"/>
          <w:outline w:val="false"/>
          <w:shadow w:val="false"/>
          <w:sz w:val="30"/>
          <w:u w:val="none"/>
          <w:em w:val="none"/>
        </w:rPr>
      </w:r>
    </w:p>
    <w:p>
      <w:pPr>
        <w:pStyle w:val="Normal"/>
        <w:bidi w:val="0"/>
        <w:spacing w:before="0" w:after="113"/>
        <w:jc w:val="both"/>
        <w:rPr>
          <w:sz w:val="24"/>
          <w:szCs w:val="24"/>
        </w:rPr>
      </w:pPr>
      <w:r>
        <w:rPr>
          <w:b/>
          <w:i w:val="false"/>
          <w:strike w:val="false"/>
          <w:dstrike w:val="false"/>
          <w:outline w:val="false"/>
          <w:shadow w:val="false"/>
          <w:sz w:val="24"/>
          <w:szCs w:val="24"/>
          <w:u w:val="none"/>
          <w:em w:val="none"/>
        </w:rPr>
        <w:t>Identifikace pozemku:</w:t>
      </w:r>
    </w:p>
    <w:p>
      <w:pPr>
        <w:pStyle w:val="Normal"/>
        <w:bidi w:val="0"/>
        <w:spacing w:before="0" w:after="113"/>
        <w:jc w:val="both"/>
        <w:rPr/>
      </w:pPr>
      <w:r>
        <w:rPr/>
        <w:t>pozemek č. 618, k.ú. Dejvice</w:t>
      </w:r>
    </w:p>
    <w:p>
      <w:pPr>
        <w:pStyle w:val="Normal"/>
        <w:bidi w:val="0"/>
        <w:spacing w:before="0" w:after="113"/>
        <w:jc w:val="both"/>
        <w:rPr/>
      </w:pPr>
      <w:r>
        <w:rPr/>
        <w:t>druh pozemku: zastavněná plocha a nádvoří</w:t>
      </w:r>
    </w:p>
    <w:p>
      <w:pPr>
        <w:pStyle w:val="Normal"/>
        <w:bidi w:val="0"/>
        <w:spacing w:before="0" w:after="113"/>
        <w:jc w:val="both"/>
        <w:rPr/>
      </w:pPr>
      <w:r>
        <w:rPr/>
        <w:t xml:space="preserve">vlastník: </w:t>
      </w:r>
      <w:r>
        <w:rPr>
          <w:rFonts w:ascii="Segoe UI;Open Sans;Arial" w:hAnsi="Segoe UI;Open Sans;Arial"/>
          <w:b w:val="false"/>
          <w:i w:val="false"/>
          <w:caps w:val="false"/>
          <w:smallCaps w:val="false"/>
          <w:color w:val="000000"/>
          <w:spacing w:val="0"/>
          <w:sz w:val="20"/>
        </w:rPr>
        <w:t>HLAVNÍ MĚSTO PRAHA, Mariánské náměstí 2/2, Staré Město, 11000 Praha 1</w:t>
      </w:r>
      <w:r>
        <w:rPr/>
        <w:t xml:space="preserve"> </w:t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>
          <w:b/>
          <w:bCs/>
          <w:sz w:val="24"/>
          <w:szCs w:val="24"/>
        </w:rPr>
        <w:t>Metodika:</w:t>
      </w:r>
    </w:p>
    <w:p>
      <w:pPr>
        <w:pStyle w:val="Normal"/>
        <w:bidi w:val="0"/>
        <w:spacing w:before="0" w:after="113"/>
        <w:jc w:val="both"/>
        <w:rPr/>
      </w:pPr>
      <w:r>
        <w:rPr/>
        <w:tab/>
        <w:t>Průzkum byl proveden 22.6 2022 dle metodiky AOPK Oceňování dřevin rostoucích mimo les v aktuálním znění (IV.2022), s použitím intrnetové kalkulačky AOPK. V terénu byl určen druh dřeviny a změřeny základní dendrometrické parametry – průměr a obvod kmene, výšks celková a výška nasazení koruny, šířka koruny. Odborným odhadem byly určeny kvalitativní parametry fyziologická vitalita, zdravotní stav  atraktivita umístění.  Dle zjištěných údajů byla stanovena celková bodová hodnota a převedená do aktuální cenové hladiny.</w:t>
      </w:r>
    </w:p>
    <w:p>
      <w:pPr>
        <w:pStyle w:val="Normal"/>
        <w:bidi w:val="0"/>
        <w:spacing w:before="0" w:after="113"/>
        <w:jc w:val="both"/>
        <w:rPr/>
      </w:pPr>
      <w:r>
        <w:rPr/>
        <w:tab/>
        <w:t>Ocenění je převedeno do tabulky, v poznámce jsou údaje upřesňující zjištěný stav dřeviny.</w:t>
      </w:r>
    </w:p>
    <w:p>
      <w:pPr>
        <w:pStyle w:val="Normal"/>
        <w:bidi w:val="0"/>
        <w:spacing w:before="0" w:after="113"/>
        <w:jc w:val="both"/>
        <w:rPr/>
      </w:pPr>
      <w:r>
        <w:rPr/>
        <w:tab/>
        <w:t>Zjištěná dřevina byla zakreslena do katastrální mapy v měřítku 1:500.</w:t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>
          <w:b/>
          <w:bCs/>
          <w:sz w:val="24"/>
          <w:szCs w:val="24"/>
        </w:rPr>
        <w:t>Popis stromu:</w:t>
      </w:r>
    </w:p>
    <w:p>
      <w:pPr>
        <w:pStyle w:val="Normal"/>
        <w:bidi w:val="0"/>
        <w:spacing w:before="0" w:after="113"/>
        <w:jc w:val="both"/>
        <w:rPr/>
      </w:pPr>
      <w:r>
        <w:rPr/>
        <w:tab/>
        <w:t>Jedná se o krátkověkou rychle rostoucí okrasnou dřevinu východoasijského původu, hojně vysazovanou jako okrasný keř pro malebně pokroucené větve. Dorůstá ovšem rychle do stromového tvaru. Dle archivních orto snímků byla dřeviny vysazena cca v r. 2009 – 2010 (Mapová aplikace magistrátu Hl. m. Prahy). Větve v dosahu stojícího člověka jsou často ořezávány do váz a květinových vazeb, což deformunje habitus.</w:t>
      </w:r>
    </w:p>
    <w:p>
      <w:pPr>
        <w:pStyle w:val="Normal"/>
        <w:bidi w:val="0"/>
        <w:spacing w:before="0" w:after="113"/>
        <w:jc w:val="both"/>
        <w:rPr/>
      </w:pPr>
      <w:r>
        <w:rPr/>
        <w:tab/>
        <w:t>V cca 50 cm je pahýl  po odříznutí bočního kmene, cca ve 150 cm jsou pahýly po odlomené a odříznuté hlavní větvi s nezhojenými ranami. Pahýly obrůstají vlky.</w:t>
      </w:r>
    </w:p>
    <w:p>
      <w:pPr>
        <w:pStyle w:val="Normal"/>
        <w:bidi w:val="0"/>
        <w:spacing w:before="0" w:after="113"/>
        <w:jc w:val="both"/>
        <w:rPr/>
      </w:pPr>
      <w:r>
        <w:rPr/>
        <w:tab/>
        <w:t>Dle obvodu oobvod kmene 72 cm není k povolení kácení nutné povolení, kácení však je třeba oznámit.</w:t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  <w:t>vypracoval: Ing. Jan Šteflíček</w:t>
      </w:r>
    </w:p>
    <w:p>
      <w:pPr>
        <w:pStyle w:val="Normal"/>
        <w:bidi w:val="0"/>
        <w:spacing w:before="0" w:after="113"/>
        <w:jc w:val="both"/>
        <w:rPr/>
      </w:pPr>
      <w:r>
        <w:rPr/>
        <w:t>autorizace ČKA: 00026 , obor A.3 krajinářská architektura</w:t>
      </w:r>
    </w:p>
    <w:p>
      <w:pPr>
        <w:pStyle w:val="Normal"/>
        <w:bidi w:val="0"/>
        <w:spacing w:before="0" w:after="113"/>
        <w:jc w:val="both"/>
        <w:rPr/>
      </w:pPr>
      <w:r>
        <w:rPr/>
        <w:t>datum: 25.6.2022</w:t>
      </w:r>
    </w:p>
    <w:p>
      <w:pPr>
        <w:pStyle w:val="Normal"/>
        <w:bidi w:val="0"/>
        <w:spacing w:before="0" w:after="113"/>
        <w:jc w:val="both"/>
        <w:rPr/>
      </w:pPr>
      <w:r>
        <w:rPr/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posOffset>86995</wp:posOffset>
            </wp:positionH>
            <wp:positionV relativeFrom="paragraph">
              <wp:posOffset>127635</wp:posOffset>
            </wp:positionV>
            <wp:extent cx="3241040" cy="4315460"/>
            <wp:effectExtent l="0" t="0" r="0" b="0"/>
            <wp:wrapSquare wrapText="largest"/>
            <wp:docPr id="1" name="Obrázek1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ázek1" descr="" title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1040" cy="43154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</w:r>
    </w:p>
    <w:p>
      <w:pPr>
        <w:pStyle w:val="Normal"/>
        <w:bidi w:val="0"/>
        <w:spacing w:before="0" w:after="113"/>
        <w:jc w:val="both"/>
        <w:rPr/>
      </w:pPr>
      <w:r>
        <w:rPr/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posOffset>111125</wp:posOffset>
            </wp:positionH>
            <wp:positionV relativeFrom="paragraph">
              <wp:posOffset>147320</wp:posOffset>
            </wp:positionV>
            <wp:extent cx="3173095" cy="4417060"/>
            <wp:effectExtent l="0" t="0" r="0" b="0"/>
            <wp:wrapSquare wrapText="largest"/>
            <wp:docPr id="2" name="Obrázek2" descr="" titl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ázek2" descr="" title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3095" cy="44170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type w:val="nextPage"/>
      <w:pgSz w:w="11906" w:h="16838"/>
      <w:pgMar w:left="1134" w:right="1134" w:gutter="0" w:header="0" w:top="1134" w:footer="0" w:bottom="1134"/>
      <w:pgNumType w:fmt="decimal"/>
      <w:formProt w:val="false"/>
      <w:textDirection w:val="lrTb"/>
      <w:docGrid w:type="default" w:linePitch="312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 w:characterSet="windows-1252"/>
    <w:family w:val="roman"/>
    <w:pitch w:val="variable"/>
  </w:font>
  <w:font w:name="Symbol">
    <w:charset w:val="02"/>
    <w:family w:val="roman"/>
    <w:pitch w:val="variable"/>
  </w:font>
  <w:font w:name="Arial">
    <w:charset w:val="00" w:characterSet="windows-1252"/>
    <w:family w:val="swiss"/>
    <w:pitch w:val="variable"/>
  </w:font>
  <w:font w:name="Liberation Serif">
    <w:altName w:val="Times New Roman"/>
    <w:charset w:val="ee" w:characterSet="windows-1250"/>
    <w:family w:val="roman"/>
    <w:pitch w:val="variable"/>
  </w:font>
  <w:font w:name="Arial">
    <w:charset w:val="01"/>
    <w:family w:val="swiss"/>
    <w:pitch w:val="default"/>
  </w:font>
  <w:font w:name="Segoe UI">
    <w:altName w:val="Open Sans"/>
    <w:charset w:val="01"/>
    <w:family w:val="swiss"/>
    <w:pitch w:val="default"/>
  </w:font>
</w:fonts>
</file>

<file path=word/settings.xml><?xml version="1.0" encoding="utf-8"?>
<w:settings xmlns:w="http://schemas.openxmlformats.org/wordprocessingml/2006/main">
  <w:zoom w:percent="100"/>
  <w:defaultTabStop w:val="709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Arial" w:hAnsi="Arial" w:eastAsia="NSimSun" w:cs="Arial"/>
        <w:kern w:val="2"/>
        <w:sz w:val="22"/>
        <w:szCs w:val="24"/>
        <w:lang w:val="cs-CZ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bidi w:val="0"/>
      <w:spacing w:before="0" w:after="0"/>
      <w:jc w:val="start"/>
    </w:pPr>
    <w:rPr>
      <w:rFonts w:ascii="Arial" w:hAnsi="Arial" w:eastAsia="NSimSun" w:cs="Arial"/>
      <w:color w:val="auto"/>
      <w:kern w:val="2"/>
      <w:sz w:val="22"/>
      <w:szCs w:val="24"/>
      <w:lang w:val="cs-CZ" w:eastAsia="zh-CN" w:bidi="hi-IN"/>
    </w:rPr>
  </w:style>
  <w:style w:type="paragraph" w:styleId="Nadpis">
    <w:name w:val="Nadpis"/>
    <w:basedOn w:val="Normal"/>
    <w:next w:val="Tlotextu"/>
    <w:qFormat/>
    <w:pPr>
      <w:keepNext w:val="true"/>
      <w:spacing w:before="240" w:after="120"/>
    </w:pPr>
    <w:rPr>
      <w:rFonts w:ascii="Arial" w:hAnsi="Arial" w:eastAsia="Microsoft YaHei" w:cs="Arial"/>
      <w:sz w:val="22"/>
      <w:szCs w:val="28"/>
    </w:rPr>
  </w:style>
  <w:style w:type="paragraph" w:styleId="Tlotextu">
    <w:name w:val="Body Text"/>
    <w:basedOn w:val="Normal"/>
    <w:pPr>
      <w:spacing w:lineRule="auto" w:line="276" w:before="0" w:after="140"/>
    </w:pPr>
    <w:rPr/>
  </w:style>
  <w:style w:type="paragraph" w:styleId="Seznam">
    <w:name w:val="List"/>
    <w:basedOn w:val="Tlotextu"/>
    <w:pPr/>
    <w:rPr>
      <w:rFonts w:ascii="Arial" w:hAnsi="Arial" w:cs="Arial"/>
      <w:sz w:val="24"/>
    </w:rPr>
  </w:style>
  <w:style w:type="paragraph" w:styleId="Popisek">
    <w:name w:val="Caption"/>
    <w:basedOn w:val="Normal"/>
    <w:qFormat/>
    <w:pPr>
      <w:suppressLineNumbers/>
      <w:spacing w:before="120" w:after="120"/>
    </w:pPr>
    <w:rPr>
      <w:rFonts w:ascii="Arial" w:hAnsi="Arial" w:cs="Arial"/>
      <w:i/>
      <w:iCs/>
      <w:sz w:val="24"/>
      <w:szCs w:val="24"/>
    </w:rPr>
  </w:style>
  <w:style w:type="paragraph" w:styleId="Rejstk">
    <w:name w:val="Rejstřík"/>
    <w:basedOn w:val="Normal"/>
    <w:qFormat/>
    <w:pPr>
      <w:suppressLineNumbers/>
    </w:pPr>
    <w:rPr>
      <w:rFonts w:ascii="Arial" w:hAnsi="Arial" w:cs="Arial"/>
      <w:sz w:val="24"/>
      <w:lang w:val="zxx" w:eastAsia="zxx" w:bidi="zxx"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fontTable" Target="fontTable.xml"/><Relationship Id="rId5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1221</TotalTime>
  <Application>LibreOffice/7.2.7.2$Windows_X86_64 LibreOffice_project/8d71d29d553c0f7dcbfa38fbfda25ee34cce99a2</Application>
  <AppVersion>15.0000</AppVersion>
  <Pages>2</Pages>
  <Words>256</Words>
  <Characters>1554</Characters>
  <CharactersWithSpaces>1804</CharactersWithSpaces>
  <Paragraphs>19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2022-06-25T09:57:37Z</dcterms:created>
  <dc:creator/>
  <dc:description/>
  <dc:language>cs-CZ</dc:language>
  <cp:lastModifiedBy/>
  <cp:lastPrinted>2022-06-26T06:29:31Z</cp:lastPrinted>
  <dcterms:modified xsi:type="dcterms:W3CDTF">2022-06-26T07:41:52Z</dcterms:modified>
  <cp:revision>4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